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466CE6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Производство воды типа II по ГОСТ 52501 и воды для инъекций по фармакопейной статье ФС.2.2.0019 в аптеках, больницах, лабораториях различного профиля и других 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354965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(с рядом уточнений*) при содержании аммиака не более 0,2 мг/л. Давление исходной воды должно быть в пределах от 0,1 до 0,4 МПа.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C77B07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886074" cy="2306444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30" cy="23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466CE6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52501-2005 «Вода для лабораторного анализа», 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466CE6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52501-2005 и ФС.2.2.0019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8E17D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0F530E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4784" w:type="dxa"/>
          </w:tcPr>
          <w:p w:rsidR="005A1268" w:rsidRPr="00E827AC" w:rsidRDefault="000F530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6194F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424х</w:t>
            </w:r>
            <w:r w:rsidRPr="00F6194F">
              <w:rPr>
                <w:sz w:val="21"/>
                <w:szCs w:val="21"/>
              </w:rPr>
              <w:t>417</w:t>
            </w:r>
            <w:r>
              <w:rPr>
                <w:sz w:val="21"/>
                <w:szCs w:val="21"/>
              </w:rPr>
              <w:t>х</w:t>
            </w:r>
            <w:r w:rsidRPr="00F6194F">
              <w:rPr>
                <w:sz w:val="21"/>
                <w:szCs w:val="21"/>
              </w:rPr>
              <w:t>454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>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412685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4784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412685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DD788C" w:rsidRPr="00E827AC" w:rsidRDefault="00605574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Защитные панели предохраняют персонал от контакта с горячими узлами и имеют декоративное значение.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  <w:tc>
          <w:tcPr>
            <w:tcW w:w="4784" w:type="dxa"/>
          </w:tcPr>
          <w:p w:rsidR="005A1268" w:rsidRPr="00E827AC" w:rsidRDefault="000647C8" w:rsidP="0060557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>Запасной ТЭН</w:t>
            </w:r>
            <w:r w:rsidR="00DD788C" w:rsidRPr="00E827AC">
              <w:rPr>
                <w:sz w:val="21"/>
                <w:szCs w:val="21"/>
              </w:rPr>
              <w:t xml:space="preserve">, </w:t>
            </w:r>
            <w:r w:rsidR="00605574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02EDC">
              <w:rPr>
                <w:sz w:val="21"/>
                <w:szCs w:val="21"/>
              </w:rPr>
              <w:t>Две</w:t>
            </w:r>
            <w:r>
              <w:rPr>
                <w:sz w:val="21"/>
                <w:szCs w:val="21"/>
              </w:rPr>
              <w:t xml:space="preserve"> ступени очистки:</w:t>
            </w:r>
          </w:p>
          <w:p w:rsidR="00605574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02EDC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Фильтры </w:t>
            </w:r>
            <w:r w:rsidR="00F95AE5">
              <w:rPr>
                <w:sz w:val="21"/>
                <w:szCs w:val="21"/>
              </w:rPr>
              <w:t>предварительной</w:t>
            </w:r>
            <w:r>
              <w:rPr>
                <w:sz w:val="21"/>
                <w:szCs w:val="21"/>
              </w:rPr>
              <w:t xml:space="preserve"> очистки,</w:t>
            </w:r>
          </w:p>
          <w:p w:rsidR="00605574" w:rsidRDefault="00B02EDC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605574">
              <w:rPr>
                <w:sz w:val="21"/>
                <w:szCs w:val="21"/>
              </w:rPr>
              <w:t>2. Мембрана обратного осмоса,</w:t>
            </w:r>
          </w:p>
          <w:p w:rsidR="00605574" w:rsidRPr="00E827AC" w:rsidRDefault="00B02EDC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05574">
              <w:rPr>
                <w:sz w:val="21"/>
                <w:szCs w:val="21"/>
              </w:rPr>
              <w:t>. Дистилляция</w:t>
            </w:r>
            <w:r w:rsidR="00F95AE5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965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CE6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CF3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387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1EC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2025</Characters>
  <Application>Microsoft Office Word</Application>
  <DocSecurity>0</DocSecurity>
  <Lines>77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